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72E63" w14:textId="77777777" w:rsidR="000F0258" w:rsidRDefault="0065706B" w:rsidP="009D003E">
      <w:pPr>
        <w:jc w:val="center"/>
        <w:rPr>
          <w:sz w:val="20"/>
          <w:szCs w:val="20"/>
        </w:rPr>
      </w:pPr>
      <w:r>
        <w:rPr>
          <w:noProof/>
          <w:lang w:eastAsia="cs-CZ"/>
        </w:rPr>
        <w:drawing>
          <wp:inline distT="0" distB="0" distL="0" distR="0" wp14:anchorId="78C82DE3" wp14:editId="3295483D">
            <wp:extent cx="1731774" cy="1977574"/>
            <wp:effectExtent l="0" t="0" r="1905"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gradi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172" cy="1979170"/>
                    </a:xfrm>
                    <a:prstGeom prst="rect">
                      <a:avLst/>
                    </a:prstGeom>
                  </pic:spPr>
                </pic:pic>
              </a:graphicData>
            </a:graphic>
          </wp:inline>
        </w:drawing>
      </w:r>
    </w:p>
    <w:p w14:paraId="6F1B51B8" w14:textId="77777777" w:rsidR="009D003E" w:rsidRDefault="009D003E" w:rsidP="009D003E">
      <w:pPr>
        <w:rPr>
          <w:sz w:val="20"/>
          <w:szCs w:val="20"/>
        </w:rPr>
      </w:pPr>
    </w:p>
    <w:p w14:paraId="061B042C" w14:textId="0CDF04E4" w:rsidR="000F0258" w:rsidRDefault="000F0258" w:rsidP="00597D18">
      <w:pPr>
        <w:spacing w:after="0"/>
      </w:pPr>
      <w:r w:rsidRPr="00597D18">
        <w:t xml:space="preserve">Dne </w:t>
      </w:r>
      <w:r w:rsidR="001040B7">
        <w:t>11. května</w:t>
      </w:r>
      <w:r w:rsidR="00EB3485">
        <w:t xml:space="preserve"> 2015</w:t>
      </w:r>
    </w:p>
    <w:p w14:paraId="393E28AC" w14:textId="20AB167E" w:rsidR="00AE4727" w:rsidRDefault="00AE4727" w:rsidP="00597D18">
      <w:pPr>
        <w:spacing w:after="0"/>
      </w:pPr>
      <w:r>
        <w:t>Velké Pavlovice</w:t>
      </w:r>
    </w:p>
    <w:p w14:paraId="062AF207" w14:textId="503291D3" w:rsidR="00BB289F" w:rsidRPr="001040B7" w:rsidRDefault="00FE626D" w:rsidP="001040B7">
      <w:pPr>
        <w:pStyle w:val="Nadpis1"/>
      </w:pPr>
      <w:r>
        <w:t>VOC Modré</w:t>
      </w:r>
      <w:r w:rsidR="001040B7" w:rsidRPr="001040B7">
        <w:t xml:space="preserve"> hor</w:t>
      </w:r>
      <w:r>
        <w:t>y zatřídilo nová vína a zve na festival</w:t>
      </w:r>
    </w:p>
    <w:p w14:paraId="0C4B1680" w14:textId="77777777" w:rsidR="001040B7" w:rsidRDefault="001040B7" w:rsidP="001040B7">
      <w:pPr>
        <w:rPr>
          <w:lang w:eastAsia="cs-CZ"/>
        </w:rPr>
      </w:pPr>
    </w:p>
    <w:p w14:paraId="67D0DBF8" w14:textId="79C50A1C" w:rsidR="00AE4727" w:rsidRPr="00AE4727" w:rsidRDefault="00AE4727" w:rsidP="00AE4727">
      <w:pPr>
        <w:shd w:val="clear" w:color="auto" w:fill="FFFFFF"/>
        <w:spacing w:before="100" w:beforeAutospacing="1" w:after="100" w:afterAutospacing="1" w:line="240" w:lineRule="auto"/>
        <w:rPr>
          <w:rFonts w:eastAsia="Times New Roman" w:cs="Times New Roman"/>
          <w:sz w:val="24"/>
          <w:szCs w:val="24"/>
          <w:lang w:eastAsia="cs-CZ"/>
        </w:rPr>
      </w:pPr>
      <w:r w:rsidRPr="00AE4727">
        <w:rPr>
          <w:rFonts w:eastAsia="Times New Roman" w:cs="Times New Roman"/>
          <w:color w:val="000000"/>
          <w:sz w:val="24"/>
          <w:szCs w:val="24"/>
          <w:lang w:eastAsia="cs-CZ"/>
        </w:rPr>
        <w:t xml:space="preserve">Ve vinařství Ludwig v Bořeticích proběhlo 24. dubna již druhé letošní zatřídění vín VOC. </w:t>
      </w:r>
      <w:r w:rsidR="007B7BA0">
        <w:rPr>
          <w:rFonts w:eastAsia="Times New Roman" w:cs="Times New Roman"/>
          <w:color w:val="000000"/>
          <w:sz w:val="24"/>
          <w:szCs w:val="24"/>
          <w:lang w:eastAsia="cs-CZ"/>
        </w:rPr>
        <w:br/>
      </w:r>
      <w:r w:rsidRPr="00AE4727">
        <w:rPr>
          <w:rFonts w:eastAsia="Times New Roman" w:cs="Times New Roman"/>
          <w:color w:val="000000"/>
          <w:sz w:val="24"/>
          <w:szCs w:val="24"/>
          <w:lang w:eastAsia="cs-CZ"/>
        </w:rPr>
        <w:t xml:space="preserve">Z celkových 13 přihlášených vzorků z pěti vinařství bylo zatříděno šest, z toho jedno </w:t>
      </w:r>
      <w:proofErr w:type="spellStart"/>
      <w:r w:rsidRPr="00AE4727">
        <w:rPr>
          <w:rFonts w:eastAsia="Times New Roman" w:cs="Times New Roman"/>
          <w:color w:val="000000"/>
          <w:sz w:val="24"/>
          <w:szCs w:val="24"/>
          <w:lang w:eastAsia="cs-CZ"/>
        </w:rPr>
        <w:t>cuvé</w:t>
      </w:r>
      <w:r w:rsidRPr="00AE4727">
        <w:rPr>
          <w:rFonts w:eastAsia="Times New Roman" w:cs="Times New Roman"/>
          <w:sz w:val="24"/>
          <w:szCs w:val="24"/>
          <w:lang w:eastAsia="cs-CZ"/>
        </w:rPr>
        <w:t>e</w:t>
      </w:r>
      <w:proofErr w:type="spellEnd"/>
      <w:r w:rsidRPr="00AE4727">
        <w:rPr>
          <w:rFonts w:eastAsia="Times New Roman" w:cs="Times New Roman"/>
          <w:sz w:val="24"/>
          <w:szCs w:val="24"/>
          <w:lang w:eastAsia="cs-CZ"/>
        </w:rPr>
        <w:t xml:space="preserve">.  </w:t>
      </w:r>
      <w:r w:rsidRPr="00AE4727">
        <w:rPr>
          <w:rFonts w:eastAsia="Times New Roman" w:cs="Times New Roman"/>
          <w:color w:val="000000"/>
          <w:sz w:val="24"/>
          <w:szCs w:val="24"/>
          <w:lang w:eastAsia="cs-CZ"/>
        </w:rPr>
        <w:t xml:space="preserve">Společně </w:t>
      </w:r>
      <w:r w:rsidRPr="00AE4727">
        <w:rPr>
          <w:rFonts w:eastAsia="Times New Roman" w:cs="Times New Roman"/>
          <w:sz w:val="24"/>
          <w:szCs w:val="24"/>
          <w:lang w:eastAsia="cs-CZ"/>
        </w:rPr>
        <w:t>se téměř všechna letošní zatříděná vína i vína z minulých ročníků představí na festivalu</w:t>
      </w:r>
      <w:bookmarkStart w:id="0" w:name="_GoBack"/>
      <w:bookmarkEnd w:id="0"/>
      <w:r w:rsidRPr="00AE4727">
        <w:rPr>
          <w:rFonts w:eastAsia="Times New Roman" w:cs="Times New Roman"/>
          <w:sz w:val="24"/>
          <w:szCs w:val="24"/>
          <w:lang w:eastAsia="cs-CZ"/>
        </w:rPr>
        <w:t xml:space="preserve"> 30 vín Modrých hor ve Velkých Pavlovicích.</w:t>
      </w:r>
    </w:p>
    <w:p w14:paraId="5293B865" w14:textId="77777777" w:rsidR="00AE4727" w:rsidRPr="00AE4727" w:rsidRDefault="00AE4727" w:rsidP="00AE4727">
      <w:pPr>
        <w:shd w:val="clear" w:color="auto" w:fill="FFFFFF"/>
        <w:spacing w:before="100" w:beforeAutospacing="1" w:after="100" w:afterAutospacing="1" w:line="240" w:lineRule="auto"/>
        <w:rPr>
          <w:rFonts w:eastAsia="Times New Roman" w:cs="Times New Roman"/>
          <w:color w:val="222222"/>
          <w:sz w:val="24"/>
          <w:szCs w:val="24"/>
          <w:lang w:eastAsia="cs-CZ"/>
        </w:rPr>
      </w:pPr>
      <w:r w:rsidRPr="00AE4727">
        <w:rPr>
          <w:rFonts w:eastAsia="Times New Roman" w:cs="Times New Roman"/>
          <w:color w:val="000000"/>
          <w:sz w:val="24"/>
          <w:szCs w:val="24"/>
          <w:lang w:eastAsia="cs-CZ"/>
        </w:rPr>
        <w:t xml:space="preserve">V prvním únorovém kole letošního zatřídění uspělo devět vzorků, v druhém vybrala komise, složená ze samotných vinařů, šest dalších. Celkově tedy letos označení získalo patnáct vzorků, která odpovídala nárokům na VOC vína. Pro zatřídění musí přihlášená vína splňovat náročná technologická kritéria a obstát v senzorické zkoušce. „Již před přihlášením vzorků samotní vinaři pečlivě posuzují, zda vína přihlásit jako kandidáty označení VOC. Mezi tyto charakteristické zástupce své odrůdy a oblasti se však dostanou jen ta, u nichž se na výsledku shodne nezávislá komise,“ řekl předseda VOC Modré hory Jan Stávek. Letos mezi těmito víny najdeme pět </w:t>
      </w:r>
      <w:proofErr w:type="spellStart"/>
      <w:r w:rsidRPr="00AE4727">
        <w:rPr>
          <w:rFonts w:eastAsia="Times New Roman" w:cs="Times New Roman"/>
          <w:color w:val="000000"/>
          <w:sz w:val="24"/>
          <w:szCs w:val="24"/>
          <w:lang w:eastAsia="cs-CZ"/>
        </w:rPr>
        <w:t>rosé</w:t>
      </w:r>
      <w:proofErr w:type="spellEnd"/>
      <w:r w:rsidRPr="00AE4727">
        <w:rPr>
          <w:rFonts w:eastAsia="Times New Roman" w:cs="Times New Roman"/>
          <w:color w:val="000000"/>
          <w:sz w:val="24"/>
          <w:szCs w:val="24"/>
          <w:lang w:eastAsia="cs-CZ"/>
        </w:rPr>
        <w:t xml:space="preserve"> vín, tři Modré Portugaly, dvě </w:t>
      </w:r>
      <w:proofErr w:type="spellStart"/>
      <w:r w:rsidRPr="00AE4727">
        <w:rPr>
          <w:rFonts w:eastAsia="Times New Roman" w:cs="Times New Roman"/>
          <w:color w:val="000000"/>
          <w:sz w:val="24"/>
          <w:szCs w:val="24"/>
          <w:lang w:eastAsia="cs-CZ"/>
        </w:rPr>
        <w:t>Svatovařinecká</w:t>
      </w:r>
      <w:proofErr w:type="spellEnd"/>
      <w:r w:rsidRPr="00AE4727">
        <w:rPr>
          <w:rFonts w:eastAsia="Times New Roman" w:cs="Times New Roman"/>
          <w:color w:val="000000"/>
          <w:sz w:val="24"/>
          <w:szCs w:val="24"/>
          <w:lang w:eastAsia="cs-CZ"/>
        </w:rPr>
        <w:t xml:space="preserve">, čtyřikrát Frankovku a jedno </w:t>
      </w:r>
      <w:proofErr w:type="spellStart"/>
      <w:r w:rsidRPr="00AE4727">
        <w:rPr>
          <w:rFonts w:eastAsia="Times New Roman" w:cs="Times New Roman"/>
          <w:color w:val="000000"/>
          <w:sz w:val="24"/>
          <w:szCs w:val="24"/>
          <w:lang w:eastAsia="cs-CZ"/>
        </w:rPr>
        <w:t>cuv</w:t>
      </w:r>
      <w:r w:rsidRPr="00AE4727">
        <w:rPr>
          <w:rFonts w:eastAsia="Times New Roman" w:cs="Times New Roman"/>
          <w:sz w:val="24"/>
          <w:szCs w:val="24"/>
          <w:lang w:eastAsia="cs-CZ"/>
        </w:rPr>
        <w:t>ée</w:t>
      </w:r>
      <w:proofErr w:type="spellEnd"/>
      <w:r w:rsidRPr="00AE4727">
        <w:rPr>
          <w:rFonts w:eastAsia="Times New Roman" w:cs="Times New Roman"/>
          <w:sz w:val="24"/>
          <w:szCs w:val="24"/>
          <w:lang w:eastAsia="cs-CZ"/>
        </w:rPr>
        <w:t> </w:t>
      </w:r>
      <w:r w:rsidRPr="00AE4727">
        <w:rPr>
          <w:rFonts w:eastAsia="Times New Roman" w:cs="Times New Roman"/>
          <w:color w:val="000000"/>
          <w:sz w:val="24"/>
          <w:szCs w:val="24"/>
          <w:lang w:eastAsia="cs-CZ"/>
        </w:rPr>
        <w:t>ze všech tří odrůd, z nichž se VOC vína mohou vyrábět.</w:t>
      </w:r>
    </w:p>
    <w:p w14:paraId="0815EBD6" w14:textId="3E9848A0" w:rsidR="00AE4727" w:rsidRDefault="00AE4727" w:rsidP="00AE4727">
      <w:pPr>
        <w:shd w:val="clear" w:color="auto" w:fill="FFFFFF"/>
        <w:spacing w:before="100" w:beforeAutospacing="1" w:after="100" w:afterAutospacing="1" w:line="240" w:lineRule="auto"/>
        <w:rPr>
          <w:rFonts w:eastAsia="Times New Roman" w:cs="Times New Roman"/>
          <w:color w:val="000000"/>
          <w:sz w:val="24"/>
          <w:szCs w:val="24"/>
          <w:lang w:eastAsia="cs-CZ"/>
        </w:rPr>
      </w:pPr>
      <w:r w:rsidRPr="00AE4727">
        <w:rPr>
          <w:rFonts w:eastAsia="Times New Roman" w:cs="Times New Roman"/>
          <w:color w:val="000000"/>
          <w:sz w:val="24"/>
          <w:szCs w:val="24"/>
          <w:lang w:eastAsia="cs-CZ"/>
        </w:rPr>
        <w:t>Značení VOC se teprve dostává do povědomí našich konzumentů, kteří jsou zvyklí kupovat vína odrůdová a specifika jednotlivých oblastí teprve objevují. Popularizaci činnosti VOC Modré hory se proto věnují aktivity pro veřejnost, například v sobotu 23. května při festivalu 30 vín Modrých hor zvou na okružní jízdu po vinicích, kde se jejich vína rodí. Hosté na ní poznají nejzajímavější místa regionu</w:t>
      </w:r>
      <w:r w:rsidRPr="00AE4727">
        <w:rPr>
          <w:rFonts w:eastAsia="Times New Roman" w:cs="Times New Roman"/>
          <w:sz w:val="24"/>
          <w:szCs w:val="24"/>
          <w:lang w:eastAsia="cs-CZ"/>
        </w:rPr>
        <w:t>, </w:t>
      </w:r>
      <w:r w:rsidRPr="00AE4727">
        <w:rPr>
          <w:rFonts w:eastAsia="Times New Roman" w:cs="Times New Roman"/>
          <w:color w:val="000000"/>
          <w:sz w:val="24"/>
          <w:szCs w:val="24"/>
          <w:lang w:eastAsia="cs-CZ"/>
        </w:rPr>
        <w:t xml:space="preserve">ochutnají VOC vína a </w:t>
      </w:r>
      <w:r w:rsidRPr="00AE4727">
        <w:rPr>
          <w:rFonts w:eastAsia="Times New Roman" w:cs="Times New Roman"/>
          <w:sz w:val="24"/>
          <w:szCs w:val="24"/>
          <w:lang w:eastAsia="cs-CZ"/>
        </w:rPr>
        <w:t>cestou je bude doprovázet odborník na vína i znalec zdejšího regionu. Všechna vína se také dají kdykoliv koupit ve vinotéce VOC Modré hory ve sklepě č. 59 ve sklepní uličce na Kraví Hoře v Bořeticích</w:t>
      </w:r>
      <w:r w:rsidRPr="00AE4727">
        <w:rPr>
          <w:rFonts w:eastAsia="Times New Roman" w:cs="Times New Roman"/>
          <w:color w:val="000000"/>
          <w:sz w:val="24"/>
          <w:szCs w:val="24"/>
          <w:lang w:eastAsia="cs-CZ"/>
        </w:rPr>
        <w:t>.</w:t>
      </w:r>
    </w:p>
    <w:p w14:paraId="7326F97D" w14:textId="77777777" w:rsidR="00AE4727" w:rsidRDefault="00AE4727">
      <w:pPr>
        <w:rPr>
          <w:rFonts w:eastAsia="Times New Roman" w:cs="Times New Roman"/>
          <w:color w:val="000000"/>
          <w:sz w:val="24"/>
          <w:szCs w:val="24"/>
          <w:lang w:eastAsia="cs-CZ"/>
        </w:rPr>
      </w:pPr>
      <w:r>
        <w:rPr>
          <w:rFonts w:eastAsia="Times New Roman" w:cs="Times New Roman"/>
          <w:color w:val="000000"/>
          <w:sz w:val="24"/>
          <w:szCs w:val="24"/>
          <w:lang w:eastAsia="cs-CZ"/>
        </w:rPr>
        <w:br w:type="page"/>
      </w:r>
    </w:p>
    <w:p w14:paraId="5D31124F" w14:textId="77777777" w:rsidR="00AE4727" w:rsidRPr="00AE4727" w:rsidRDefault="00AE4727" w:rsidP="00AE4727">
      <w:pPr>
        <w:pStyle w:val="Nadpis1"/>
        <w:rPr>
          <w:lang w:eastAsia="cs-CZ"/>
        </w:rPr>
      </w:pPr>
    </w:p>
    <w:p w14:paraId="4C93335E" w14:textId="4965EEE2" w:rsidR="0065706B" w:rsidRPr="00AE4727" w:rsidRDefault="00AE4727" w:rsidP="00AE4727">
      <w:pPr>
        <w:pStyle w:val="Nadpis1"/>
        <w:rPr>
          <w:lang w:eastAsia="cs-CZ"/>
        </w:rPr>
      </w:pPr>
      <w:r w:rsidRPr="00AE4727">
        <w:rPr>
          <w:rFonts w:cs="Arial"/>
          <w:noProof/>
          <w:lang w:eastAsia="cs-CZ"/>
        </w:rPr>
        <w:drawing>
          <wp:inline distT="0" distB="0" distL="0" distR="0" wp14:anchorId="305273DD" wp14:editId="5253BEAF">
            <wp:extent cx="8255" cy="8255"/>
            <wp:effectExtent l="0" t="0" r="0" b="0"/>
            <wp:docPr id="2" name="Obrázek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820DD9" w:rsidRPr="00AE4727">
        <w:t>VOC Modré hory</w:t>
      </w:r>
      <w:r w:rsidR="002C3C18" w:rsidRPr="00AE4727">
        <w:t xml:space="preserve">, </w:t>
      </w:r>
      <w:proofErr w:type="spellStart"/>
      <w:proofErr w:type="gramStart"/>
      <w:r w:rsidR="002C3C18" w:rsidRPr="00AE4727">
        <w:t>o.s</w:t>
      </w:r>
      <w:proofErr w:type="spellEnd"/>
      <w:r w:rsidR="002C3C18" w:rsidRPr="00AE4727">
        <w:t>.</w:t>
      </w:r>
      <w:proofErr w:type="gramEnd"/>
      <w:r w:rsidR="002C3C18" w:rsidRPr="00AE4727">
        <w:t xml:space="preserve"> </w:t>
      </w:r>
    </w:p>
    <w:p w14:paraId="46268081" w14:textId="77777777" w:rsidR="0038451D" w:rsidRPr="00AE4727" w:rsidRDefault="002C3C18" w:rsidP="0038451D">
      <w:pPr>
        <w:pStyle w:val="Normlnweb"/>
        <w:spacing w:line="270" w:lineRule="atLeast"/>
        <w:rPr>
          <w:rFonts w:asciiTheme="minorHAnsi" w:hAnsiTheme="minorHAnsi" w:cstheme="minorHAnsi"/>
        </w:rPr>
      </w:pPr>
      <w:r w:rsidRPr="00AE4727">
        <w:rPr>
          <w:rFonts w:asciiTheme="minorHAnsi" w:hAnsiTheme="minorHAnsi" w:cstheme="minorHAnsi"/>
        </w:rPr>
        <w:t xml:space="preserve">Je </w:t>
      </w:r>
      <w:r w:rsidR="00816E3E" w:rsidRPr="00AE4727">
        <w:rPr>
          <w:rFonts w:asciiTheme="minorHAnsi" w:hAnsiTheme="minorHAnsi" w:cstheme="minorHAnsi"/>
        </w:rPr>
        <w:t xml:space="preserve">prvním </w:t>
      </w:r>
      <w:r w:rsidR="0065706B" w:rsidRPr="00AE4727">
        <w:rPr>
          <w:rFonts w:asciiTheme="minorHAnsi" w:hAnsiTheme="minorHAnsi" w:cstheme="minorHAnsi"/>
        </w:rPr>
        <w:t>apel</w:t>
      </w:r>
      <w:r w:rsidR="0038451D" w:rsidRPr="00AE4727">
        <w:rPr>
          <w:rFonts w:asciiTheme="minorHAnsi" w:hAnsiTheme="minorHAnsi" w:cstheme="minorHAnsi"/>
        </w:rPr>
        <w:t xml:space="preserve">ačním systémem, který svá vína vyrábí pouze z modrých odrůd </w:t>
      </w:r>
      <w:r w:rsidR="00B73F28" w:rsidRPr="00AE4727">
        <w:rPr>
          <w:rFonts w:asciiTheme="minorHAnsi" w:hAnsiTheme="minorHAnsi" w:cstheme="minorHAnsi"/>
        </w:rPr>
        <w:t>révy vinné</w:t>
      </w:r>
      <w:r w:rsidR="0038451D" w:rsidRPr="00AE4727">
        <w:rPr>
          <w:rFonts w:asciiTheme="minorHAnsi" w:hAnsiTheme="minorHAnsi" w:cstheme="minorHAnsi"/>
        </w:rPr>
        <w:t>. Povolenými odrůdami z</w:t>
      </w:r>
      <w:r w:rsidR="00820DD9" w:rsidRPr="00AE4727">
        <w:rPr>
          <w:rFonts w:asciiTheme="minorHAnsi" w:hAnsiTheme="minorHAnsi" w:cstheme="minorHAnsi"/>
        </w:rPr>
        <w:t> hlediska původu a kvality jsou</w:t>
      </w:r>
      <w:r w:rsidR="0038451D" w:rsidRPr="00AE4727">
        <w:rPr>
          <w:rFonts w:asciiTheme="minorHAnsi" w:hAnsiTheme="minorHAnsi" w:cstheme="minorHAnsi"/>
        </w:rPr>
        <w:t xml:space="preserve"> Frankovka, Svatovavřinecké a Modrý </w:t>
      </w:r>
      <w:r w:rsidR="0065706B" w:rsidRPr="00AE4727">
        <w:rPr>
          <w:rFonts w:asciiTheme="minorHAnsi" w:hAnsiTheme="minorHAnsi" w:cstheme="minorHAnsi"/>
        </w:rPr>
        <w:t>Portugal. Z těchto je</w:t>
      </w:r>
      <w:r w:rsidR="0038451D" w:rsidRPr="00AE4727">
        <w:rPr>
          <w:rFonts w:asciiTheme="minorHAnsi" w:hAnsiTheme="minorHAnsi" w:cstheme="minorHAnsi"/>
        </w:rPr>
        <w:t xml:space="preserve"> možné u</w:t>
      </w:r>
      <w:r w:rsidR="00EB3485" w:rsidRPr="00AE4727">
        <w:rPr>
          <w:rFonts w:asciiTheme="minorHAnsi" w:hAnsiTheme="minorHAnsi" w:cstheme="minorHAnsi"/>
        </w:rPr>
        <w:t>vádět na trh červená vína po 18</w:t>
      </w:r>
      <w:r w:rsidR="0038451D" w:rsidRPr="00AE4727">
        <w:rPr>
          <w:rFonts w:asciiTheme="minorHAnsi" w:hAnsiTheme="minorHAnsi" w:cstheme="minorHAnsi"/>
        </w:rPr>
        <w:t xml:space="preserve">měsíčním zrání a mladá rosé vína. </w:t>
      </w:r>
      <w:r w:rsidR="004176C9" w:rsidRPr="00AE4727">
        <w:rPr>
          <w:rFonts w:asciiTheme="minorHAnsi" w:hAnsiTheme="minorHAnsi" w:cstheme="minorHAnsi"/>
        </w:rPr>
        <w:t xml:space="preserve">VOC </w:t>
      </w:r>
      <w:r w:rsidRPr="00AE4727">
        <w:rPr>
          <w:rFonts w:asciiTheme="minorHAnsi" w:hAnsiTheme="minorHAnsi" w:cstheme="minorHAnsi"/>
        </w:rPr>
        <w:t xml:space="preserve">Modré hory </w:t>
      </w:r>
      <w:r w:rsidR="00820DD9" w:rsidRPr="00AE4727">
        <w:rPr>
          <w:rFonts w:asciiTheme="minorHAnsi" w:hAnsiTheme="minorHAnsi" w:cstheme="minorHAnsi"/>
        </w:rPr>
        <w:t>sdružuje 5 obcí, Bo</w:t>
      </w:r>
      <w:r w:rsidR="004176C9" w:rsidRPr="00AE4727">
        <w:rPr>
          <w:rFonts w:asciiTheme="minorHAnsi" w:hAnsiTheme="minorHAnsi" w:cstheme="minorHAnsi"/>
        </w:rPr>
        <w:t xml:space="preserve">řetice, </w:t>
      </w:r>
      <w:r w:rsidR="00B73F28" w:rsidRPr="00AE4727">
        <w:rPr>
          <w:rFonts w:asciiTheme="minorHAnsi" w:hAnsiTheme="minorHAnsi" w:cstheme="minorHAnsi"/>
        </w:rPr>
        <w:t>Kobylí,</w:t>
      </w:r>
      <w:r w:rsidR="00512698" w:rsidRPr="00AE4727">
        <w:rPr>
          <w:rFonts w:asciiTheme="minorHAnsi" w:hAnsiTheme="minorHAnsi" w:cstheme="minorHAnsi"/>
        </w:rPr>
        <w:t xml:space="preserve"> Němčičky, </w:t>
      </w:r>
      <w:r w:rsidR="00B73F28" w:rsidRPr="00AE4727">
        <w:rPr>
          <w:rFonts w:asciiTheme="minorHAnsi" w:hAnsiTheme="minorHAnsi" w:cstheme="minorHAnsi"/>
        </w:rPr>
        <w:t xml:space="preserve">Velké Pavlovice a Vrbice. </w:t>
      </w:r>
      <w:r w:rsidR="004176C9" w:rsidRPr="00AE4727">
        <w:rPr>
          <w:rFonts w:asciiTheme="minorHAnsi" w:hAnsiTheme="minorHAnsi" w:cstheme="minorHAnsi"/>
        </w:rPr>
        <w:t xml:space="preserve">V současné době </w:t>
      </w:r>
      <w:r w:rsidRPr="00AE4727">
        <w:rPr>
          <w:rFonts w:asciiTheme="minorHAnsi" w:hAnsiTheme="minorHAnsi" w:cstheme="minorHAnsi"/>
        </w:rPr>
        <w:t>je členem 16</w:t>
      </w:r>
      <w:r w:rsidR="004176C9" w:rsidRPr="00AE4727">
        <w:rPr>
          <w:rFonts w:asciiTheme="minorHAnsi" w:hAnsiTheme="minorHAnsi" w:cstheme="minorHAnsi"/>
        </w:rPr>
        <w:t xml:space="preserve"> vinařů, hospodařících na 130 ha vybraných vinic.</w:t>
      </w:r>
    </w:p>
    <w:p w14:paraId="4E1CA928" w14:textId="77777777" w:rsidR="0065706B" w:rsidRPr="00AE4727" w:rsidRDefault="0065706B" w:rsidP="0038451D">
      <w:pPr>
        <w:pStyle w:val="Normlnweb"/>
        <w:spacing w:line="270" w:lineRule="atLeast"/>
        <w:rPr>
          <w:rFonts w:asciiTheme="minorHAnsi" w:hAnsiTheme="minorHAnsi" w:cstheme="minorHAnsi"/>
        </w:rPr>
      </w:pPr>
      <w:r w:rsidRPr="00AE4727">
        <w:rPr>
          <w:rFonts w:asciiTheme="minorHAnsi" w:hAnsiTheme="minorHAnsi" w:cstheme="minorHAnsi"/>
        </w:rPr>
        <w:t xml:space="preserve">Podrobné informace na </w:t>
      </w:r>
      <w:hyperlink r:id="rId7" w:history="1">
        <w:r w:rsidRPr="00AE4727">
          <w:rPr>
            <w:rStyle w:val="Hypertextovodkaz"/>
            <w:rFonts w:asciiTheme="minorHAnsi" w:hAnsiTheme="minorHAnsi" w:cstheme="minorHAnsi"/>
          </w:rPr>
          <w:t>www.vocmodrehory.cz</w:t>
        </w:r>
      </w:hyperlink>
    </w:p>
    <w:p w14:paraId="3C924AA2" w14:textId="77777777" w:rsidR="009D003E" w:rsidRDefault="00B86EC8" w:rsidP="009D003E">
      <w:pPr>
        <w:pStyle w:val="Normlnweb"/>
        <w:spacing w:before="0" w:beforeAutospacing="0" w:after="0" w:afterAutospacing="0" w:line="270" w:lineRule="atLeast"/>
        <w:rPr>
          <w:rFonts w:asciiTheme="minorHAnsi" w:hAnsiTheme="minorHAnsi" w:cstheme="minorHAnsi"/>
        </w:rPr>
      </w:pPr>
      <w:r>
        <w:rPr>
          <w:rFonts w:asciiTheme="minorHAnsi" w:hAnsiTheme="minorHAnsi" w:cstheme="minorHAnsi"/>
        </w:rPr>
        <w:t xml:space="preserve">Kontakt pro média: </w:t>
      </w:r>
    </w:p>
    <w:p w14:paraId="5346004B" w14:textId="77777777" w:rsidR="00B86EC8" w:rsidRDefault="00B86EC8" w:rsidP="009D003E">
      <w:pPr>
        <w:pStyle w:val="Normlnweb"/>
        <w:spacing w:before="0" w:beforeAutospacing="0" w:after="0" w:afterAutospacing="0" w:line="270" w:lineRule="atLeast"/>
        <w:rPr>
          <w:rFonts w:asciiTheme="minorHAnsi" w:hAnsiTheme="minorHAnsi" w:cstheme="minorHAnsi"/>
        </w:rPr>
      </w:pPr>
    </w:p>
    <w:p w14:paraId="3F86161D" w14:textId="77777777" w:rsidR="00B86EC8" w:rsidRDefault="00B86EC8" w:rsidP="009D003E">
      <w:pPr>
        <w:pStyle w:val="Normlnweb"/>
        <w:spacing w:before="0" w:beforeAutospacing="0" w:after="0" w:afterAutospacing="0" w:line="270" w:lineRule="atLeast"/>
        <w:rPr>
          <w:rFonts w:asciiTheme="minorHAnsi" w:hAnsiTheme="minorHAnsi" w:cstheme="minorHAnsi"/>
        </w:rPr>
      </w:pPr>
      <w:r>
        <w:rPr>
          <w:rFonts w:asciiTheme="minorHAnsi" w:hAnsiTheme="minorHAnsi" w:cstheme="minorHAnsi"/>
        </w:rPr>
        <w:t>Předseda VOC Modré hory</w:t>
      </w:r>
    </w:p>
    <w:p w14:paraId="160B1A59" w14:textId="77777777" w:rsidR="00B86EC8" w:rsidRDefault="00B86EC8" w:rsidP="00B86EC8">
      <w:pPr>
        <w:pStyle w:val="Normlnweb"/>
        <w:spacing w:before="0" w:beforeAutospacing="0" w:after="0" w:afterAutospacing="0" w:line="270" w:lineRule="atLeast"/>
        <w:rPr>
          <w:rFonts w:asciiTheme="minorHAnsi" w:hAnsiTheme="minorHAnsi" w:cstheme="minorHAnsi"/>
        </w:rPr>
      </w:pPr>
      <w:r>
        <w:rPr>
          <w:rFonts w:asciiTheme="minorHAnsi" w:hAnsiTheme="minorHAnsi" w:cstheme="minorHAnsi"/>
        </w:rPr>
        <w:t>Ing. Jan Stávek, Ph.D.</w:t>
      </w:r>
    </w:p>
    <w:p w14:paraId="42FE8A92" w14:textId="77777777" w:rsidR="00B86EC8" w:rsidRPr="00B86EC8" w:rsidRDefault="00B86EC8" w:rsidP="00B86EC8">
      <w:pPr>
        <w:pStyle w:val="Normlnweb"/>
        <w:spacing w:before="0" w:beforeAutospacing="0" w:after="0" w:afterAutospacing="0" w:line="270" w:lineRule="atLeast"/>
        <w:rPr>
          <w:rFonts w:asciiTheme="minorHAnsi" w:hAnsiTheme="minorHAnsi"/>
        </w:rPr>
      </w:pPr>
      <w:r w:rsidRPr="00B86EC8">
        <w:rPr>
          <w:rFonts w:asciiTheme="minorHAnsi" w:hAnsiTheme="minorHAnsi"/>
        </w:rPr>
        <w:t>mobil: 774 430 739</w:t>
      </w:r>
      <w:r w:rsidRPr="00B86EC8">
        <w:rPr>
          <w:rFonts w:asciiTheme="minorHAnsi" w:hAnsiTheme="minorHAnsi"/>
        </w:rPr>
        <w:br/>
      </w:r>
      <w:hyperlink r:id="rId8" w:history="1">
        <w:r w:rsidRPr="00B86EC8">
          <w:rPr>
            <w:rStyle w:val="Hypertextovodkaz"/>
            <w:rFonts w:asciiTheme="minorHAnsi" w:hAnsiTheme="minorHAnsi"/>
            <w:color w:val="auto"/>
          </w:rPr>
          <w:t>jan@jstavek.cz</w:t>
        </w:r>
      </w:hyperlink>
    </w:p>
    <w:p w14:paraId="3A16CC65" w14:textId="77777777" w:rsidR="009D003E" w:rsidRDefault="009D003E" w:rsidP="0038451D">
      <w:pPr>
        <w:pStyle w:val="Normlnweb"/>
        <w:spacing w:line="270" w:lineRule="atLeast"/>
        <w:rPr>
          <w:rFonts w:asciiTheme="minorHAnsi" w:hAnsiTheme="minorHAnsi" w:cstheme="minorHAnsi"/>
          <w:sz w:val="20"/>
          <w:szCs w:val="20"/>
        </w:rPr>
      </w:pPr>
    </w:p>
    <w:p w14:paraId="17AC11DD" w14:textId="77777777" w:rsidR="009D003E" w:rsidRPr="004176C9" w:rsidRDefault="009D003E" w:rsidP="0038451D">
      <w:pPr>
        <w:pStyle w:val="Normlnweb"/>
        <w:spacing w:line="270" w:lineRule="atLeast"/>
        <w:rPr>
          <w:rFonts w:asciiTheme="minorHAnsi" w:hAnsiTheme="minorHAnsi" w:cstheme="minorHAnsi"/>
          <w:sz w:val="22"/>
          <w:szCs w:val="22"/>
        </w:rPr>
      </w:pPr>
    </w:p>
    <w:p w14:paraId="3F361697" w14:textId="77777777" w:rsidR="0038451D" w:rsidRDefault="0038451D"/>
    <w:p w14:paraId="190D6764" w14:textId="77777777" w:rsidR="007064BB" w:rsidRDefault="007064BB"/>
    <w:p w14:paraId="32441436" w14:textId="77777777" w:rsidR="007124F6" w:rsidRDefault="007124F6"/>
    <w:sectPr w:rsidR="00712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58"/>
    <w:rsid w:val="0002664B"/>
    <w:rsid w:val="000F0258"/>
    <w:rsid w:val="00103613"/>
    <w:rsid w:val="001040B7"/>
    <w:rsid w:val="0011264E"/>
    <w:rsid w:val="00182B89"/>
    <w:rsid w:val="001C37E2"/>
    <w:rsid w:val="001D5292"/>
    <w:rsid w:val="002C3C18"/>
    <w:rsid w:val="002D1CB5"/>
    <w:rsid w:val="002D5590"/>
    <w:rsid w:val="002E3C5A"/>
    <w:rsid w:val="003615B8"/>
    <w:rsid w:val="0038451D"/>
    <w:rsid w:val="003A642C"/>
    <w:rsid w:val="003E709C"/>
    <w:rsid w:val="004176C9"/>
    <w:rsid w:val="00476D3A"/>
    <w:rsid w:val="004905C2"/>
    <w:rsid w:val="00512698"/>
    <w:rsid w:val="00582A83"/>
    <w:rsid w:val="00597D18"/>
    <w:rsid w:val="0065706B"/>
    <w:rsid w:val="007064BB"/>
    <w:rsid w:val="007124F6"/>
    <w:rsid w:val="007B7BA0"/>
    <w:rsid w:val="007C541E"/>
    <w:rsid w:val="00811C3B"/>
    <w:rsid w:val="00816E3E"/>
    <w:rsid w:val="00820DD9"/>
    <w:rsid w:val="008401D0"/>
    <w:rsid w:val="008B7335"/>
    <w:rsid w:val="008D7651"/>
    <w:rsid w:val="00901708"/>
    <w:rsid w:val="009B0FBB"/>
    <w:rsid w:val="009D003E"/>
    <w:rsid w:val="009D0383"/>
    <w:rsid w:val="00A13E8B"/>
    <w:rsid w:val="00A31B13"/>
    <w:rsid w:val="00AD2F40"/>
    <w:rsid w:val="00AE4727"/>
    <w:rsid w:val="00B26D96"/>
    <w:rsid w:val="00B73F28"/>
    <w:rsid w:val="00B81480"/>
    <w:rsid w:val="00B86EC8"/>
    <w:rsid w:val="00BA70AE"/>
    <w:rsid w:val="00BB289F"/>
    <w:rsid w:val="00BE68E8"/>
    <w:rsid w:val="00CA099E"/>
    <w:rsid w:val="00CA57F2"/>
    <w:rsid w:val="00CB514F"/>
    <w:rsid w:val="00CC279B"/>
    <w:rsid w:val="00D056D3"/>
    <w:rsid w:val="00DB2DD8"/>
    <w:rsid w:val="00DE7FE2"/>
    <w:rsid w:val="00DF4E70"/>
    <w:rsid w:val="00E11523"/>
    <w:rsid w:val="00E21D89"/>
    <w:rsid w:val="00E4450C"/>
    <w:rsid w:val="00E874C4"/>
    <w:rsid w:val="00EA2598"/>
    <w:rsid w:val="00EB3485"/>
    <w:rsid w:val="00EB5996"/>
    <w:rsid w:val="00EC604C"/>
    <w:rsid w:val="00ED70D8"/>
    <w:rsid w:val="00ED7783"/>
    <w:rsid w:val="00EE0BE5"/>
    <w:rsid w:val="00F35CE3"/>
    <w:rsid w:val="00FB3912"/>
    <w:rsid w:val="00FE62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8746B"/>
  <w15:docId w15:val="{D4C21C23-E301-4788-A002-B83D5AEB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0258"/>
  </w:style>
  <w:style w:type="paragraph" w:styleId="Nadpis1">
    <w:name w:val="heading 1"/>
    <w:basedOn w:val="Normln"/>
    <w:next w:val="Normln"/>
    <w:link w:val="Nadpis1Char"/>
    <w:uiPriority w:val="9"/>
    <w:qFormat/>
    <w:rsid w:val="00EB348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BB289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86E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845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38451D"/>
  </w:style>
  <w:style w:type="character" w:styleId="Siln">
    <w:name w:val="Strong"/>
    <w:basedOn w:val="Standardnpsmoodstavce"/>
    <w:uiPriority w:val="22"/>
    <w:qFormat/>
    <w:rsid w:val="0038451D"/>
    <w:rPr>
      <w:b/>
      <w:bCs/>
    </w:rPr>
  </w:style>
  <w:style w:type="character" w:styleId="Hypertextovodkaz">
    <w:name w:val="Hyperlink"/>
    <w:basedOn w:val="Standardnpsmoodstavce"/>
    <w:uiPriority w:val="99"/>
    <w:unhideWhenUsed/>
    <w:rsid w:val="0065706B"/>
    <w:rPr>
      <w:color w:val="0000FF" w:themeColor="hyperlink"/>
      <w:u w:val="single"/>
    </w:rPr>
  </w:style>
  <w:style w:type="paragraph" w:styleId="Textbubliny">
    <w:name w:val="Balloon Text"/>
    <w:basedOn w:val="Normln"/>
    <w:link w:val="TextbublinyChar"/>
    <w:uiPriority w:val="99"/>
    <w:semiHidden/>
    <w:unhideWhenUsed/>
    <w:rsid w:val="006570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706B"/>
    <w:rPr>
      <w:rFonts w:ascii="Tahoma" w:hAnsi="Tahoma" w:cs="Tahoma"/>
      <w:sz w:val="16"/>
      <w:szCs w:val="16"/>
    </w:rPr>
  </w:style>
  <w:style w:type="character" w:customStyle="1" w:styleId="Nadpis1Char">
    <w:name w:val="Nadpis 1 Char"/>
    <w:basedOn w:val="Standardnpsmoodstavce"/>
    <w:link w:val="Nadpis1"/>
    <w:uiPriority w:val="9"/>
    <w:rsid w:val="00EB3485"/>
    <w:rPr>
      <w:rFonts w:asciiTheme="majorHAnsi" w:eastAsiaTheme="majorEastAsia" w:hAnsiTheme="majorHAnsi" w:cstheme="majorBidi"/>
      <w:color w:val="365F91" w:themeColor="accent1" w:themeShade="BF"/>
      <w:sz w:val="32"/>
      <w:szCs w:val="32"/>
    </w:rPr>
  </w:style>
  <w:style w:type="character" w:customStyle="1" w:styleId="Nadpis3Char">
    <w:name w:val="Nadpis 3 Char"/>
    <w:basedOn w:val="Standardnpsmoodstavce"/>
    <w:link w:val="Nadpis3"/>
    <w:uiPriority w:val="9"/>
    <w:semiHidden/>
    <w:rsid w:val="00B86EC8"/>
    <w:rPr>
      <w:rFonts w:asciiTheme="majorHAnsi" w:eastAsiaTheme="majorEastAsia" w:hAnsiTheme="majorHAnsi" w:cstheme="majorBidi"/>
      <w:color w:val="243F60" w:themeColor="accent1" w:themeShade="7F"/>
      <w:sz w:val="24"/>
      <w:szCs w:val="24"/>
    </w:rPr>
  </w:style>
  <w:style w:type="character" w:customStyle="1" w:styleId="Nadpis2Char">
    <w:name w:val="Nadpis 2 Char"/>
    <w:basedOn w:val="Standardnpsmoodstavce"/>
    <w:link w:val="Nadpis2"/>
    <w:uiPriority w:val="9"/>
    <w:rsid w:val="00BB289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74639">
      <w:bodyDiv w:val="1"/>
      <w:marLeft w:val="0"/>
      <w:marRight w:val="0"/>
      <w:marTop w:val="0"/>
      <w:marBottom w:val="0"/>
      <w:divBdr>
        <w:top w:val="none" w:sz="0" w:space="0" w:color="auto"/>
        <w:left w:val="none" w:sz="0" w:space="0" w:color="auto"/>
        <w:bottom w:val="none" w:sz="0" w:space="0" w:color="auto"/>
        <w:right w:val="none" w:sz="0" w:space="0" w:color="auto"/>
      </w:divBdr>
      <w:divsChild>
        <w:div w:id="229117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39287">
              <w:marLeft w:val="0"/>
              <w:marRight w:val="0"/>
              <w:marTop w:val="0"/>
              <w:marBottom w:val="0"/>
              <w:divBdr>
                <w:top w:val="none" w:sz="0" w:space="0" w:color="auto"/>
                <w:left w:val="none" w:sz="0" w:space="0" w:color="auto"/>
                <w:bottom w:val="none" w:sz="0" w:space="0" w:color="auto"/>
                <w:right w:val="none" w:sz="0" w:space="0" w:color="auto"/>
              </w:divBdr>
              <w:divsChild>
                <w:div w:id="217208420">
                  <w:marLeft w:val="0"/>
                  <w:marRight w:val="0"/>
                  <w:marTop w:val="0"/>
                  <w:marBottom w:val="0"/>
                  <w:divBdr>
                    <w:top w:val="none" w:sz="0" w:space="0" w:color="auto"/>
                    <w:left w:val="none" w:sz="0" w:space="0" w:color="auto"/>
                    <w:bottom w:val="none" w:sz="0" w:space="0" w:color="auto"/>
                    <w:right w:val="none" w:sz="0" w:space="0" w:color="auto"/>
                  </w:divBdr>
                </w:div>
                <w:div w:id="1850868290">
                  <w:marLeft w:val="0"/>
                  <w:marRight w:val="0"/>
                  <w:marTop w:val="0"/>
                  <w:marBottom w:val="0"/>
                  <w:divBdr>
                    <w:top w:val="none" w:sz="0" w:space="0" w:color="auto"/>
                    <w:left w:val="none" w:sz="0" w:space="0" w:color="auto"/>
                    <w:bottom w:val="none" w:sz="0" w:space="0" w:color="auto"/>
                    <w:right w:val="none" w:sz="0" w:space="0" w:color="auto"/>
                  </w:divBdr>
                </w:div>
                <w:div w:id="785807360">
                  <w:marLeft w:val="0"/>
                  <w:marRight w:val="0"/>
                  <w:marTop w:val="0"/>
                  <w:marBottom w:val="0"/>
                  <w:divBdr>
                    <w:top w:val="none" w:sz="0" w:space="0" w:color="auto"/>
                    <w:left w:val="none" w:sz="0" w:space="0" w:color="auto"/>
                    <w:bottom w:val="none" w:sz="0" w:space="0" w:color="auto"/>
                    <w:right w:val="none" w:sz="0" w:space="0" w:color="auto"/>
                  </w:divBdr>
                </w:div>
                <w:div w:id="1052271756">
                  <w:marLeft w:val="0"/>
                  <w:marRight w:val="0"/>
                  <w:marTop w:val="0"/>
                  <w:marBottom w:val="0"/>
                  <w:divBdr>
                    <w:top w:val="none" w:sz="0" w:space="0" w:color="auto"/>
                    <w:left w:val="none" w:sz="0" w:space="0" w:color="auto"/>
                    <w:bottom w:val="none" w:sz="0" w:space="0" w:color="auto"/>
                    <w:right w:val="none" w:sz="0" w:space="0" w:color="auto"/>
                  </w:divBdr>
                  <w:divsChild>
                    <w:div w:id="1358703141">
                      <w:marLeft w:val="0"/>
                      <w:marRight w:val="0"/>
                      <w:marTop w:val="0"/>
                      <w:marBottom w:val="0"/>
                      <w:divBdr>
                        <w:top w:val="none" w:sz="0" w:space="0" w:color="auto"/>
                        <w:left w:val="none" w:sz="0" w:space="0" w:color="auto"/>
                        <w:bottom w:val="none" w:sz="0" w:space="0" w:color="auto"/>
                        <w:right w:val="none" w:sz="0" w:space="0" w:color="auto"/>
                      </w:divBdr>
                    </w:div>
                    <w:div w:id="1757358567">
                      <w:marLeft w:val="0"/>
                      <w:marRight w:val="0"/>
                      <w:marTop w:val="0"/>
                      <w:marBottom w:val="0"/>
                      <w:divBdr>
                        <w:top w:val="none" w:sz="0" w:space="0" w:color="auto"/>
                        <w:left w:val="none" w:sz="0" w:space="0" w:color="auto"/>
                        <w:bottom w:val="none" w:sz="0" w:space="0" w:color="auto"/>
                        <w:right w:val="none" w:sz="0" w:space="0" w:color="auto"/>
                      </w:divBdr>
                    </w:div>
                    <w:div w:id="356466960">
                      <w:marLeft w:val="0"/>
                      <w:marRight w:val="0"/>
                      <w:marTop w:val="0"/>
                      <w:marBottom w:val="0"/>
                      <w:divBdr>
                        <w:top w:val="none" w:sz="0" w:space="0" w:color="auto"/>
                        <w:left w:val="none" w:sz="0" w:space="0" w:color="auto"/>
                        <w:bottom w:val="none" w:sz="0" w:space="0" w:color="auto"/>
                        <w:right w:val="none" w:sz="0" w:space="0" w:color="auto"/>
                      </w:divBdr>
                    </w:div>
                    <w:div w:id="327250873">
                      <w:marLeft w:val="0"/>
                      <w:marRight w:val="0"/>
                      <w:marTop w:val="0"/>
                      <w:marBottom w:val="0"/>
                      <w:divBdr>
                        <w:top w:val="none" w:sz="0" w:space="0" w:color="auto"/>
                        <w:left w:val="none" w:sz="0" w:space="0" w:color="auto"/>
                        <w:bottom w:val="none" w:sz="0" w:space="0" w:color="auto"/>
                        <w:right w:val="none" w:sz="0" w:space="0" w:color="auto"/>
                      </w:divBdr>
                    </w:div>
                    <w:div w:id="638340814">
                      <w:marLeft w:val="0"/>
                      <w:marRight w:val="0"/>
                      <w:marTop w:val="0"/>
                      <w:marBottom w:val="0"/>
                      <w:divBdr>
                        <w:top w:val="none" w:sz="0" w:space="0" w:color="auto"/>
                        <w:left w:val="none" w:sz="0" w:space="0" w:color="auto"/>
                        <w:bottom w:val="none" w:sz="0" w:space="0" w:color="auto"/>
                        <w:right w:val="none" w:sz="0" w:space="0" w:color="auto"/>
                      </w:divBdr>
                    </w:div>
                    <w:div w:id="11126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08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566157">
              <w:marLeft w:val="0"/>
              <w:marRight w:val="0"/>
              <w:marTop w:val="0"/>
              <w:marBottom w:val="0"/>
              <w:divBdr>
                <w:top w:val="none" w:sz="0" w:space="0" w:color="auto"/>
                <w:left w:val="none" w:sz="0" w:space="0" w:color="auto"/>
                <w:bottom w:val="none" w:sz="0" w:space="0" w:color="auto"/>
                <w:right w:val="none" w:sz="0" w:space="0" w:color="auto"/>
              </w:divBdr>
              <w:divsChild>
                <w:div w:id="428352891">
                  <w:marLeft w:val="0"/>
                  <w:marRight w:val="0"/>
                  <w:marTop w:val="0"/>
                  <w:marBottom w:val="0"/>
                  <w:divBdr>
                    <w:top w:val="none" w:sz="0" w:space="0" w:color="auto"/>
                    <w:left w:val="none" w:sz="0" w:space="0" w:color="auto"/>
                    <w:bottom w:val="none" w:sz="0" w:space="0" w:color="auto"/>
                    <w:right w:val="none" w:sz="0" w:space="0" w:color="auto"/>
                  </w:divBdr>
                  <w:divsChild>
                    <w:div w:id="535822957">
                      <w:marLeft w:val="0"/>
                      <w:marRight w:val="0"/>
                      <w:marTop w:val="0"/>
                      <w:marBottom w:val="0"/>
                      <w:divBdr>
                        <w:top w:val="none" w:sz="0" w:space="0" w:color="auto"/>
                        <w:left w:val="none" w:sz="0" w:space="0" w:color="auto"/>
                        <w:bottom w:val="none" w:sz="0" w:space="0" w:color="auto"/>
                        <w:right w:val="none" w:sz="0" w:space="0" w:color="auto"/>
                      </w:divBdr>
                    </w:div>
                    <w:div w:id="175578050">
                      <w:marLeft w:val="0"/>
                      <w:marRight w:val="0"/>
                      <w:marTop w:val="0"/>
                      <w:marBottom w:val="0"/>
                      <w:divBdr>
                        <w:top w:val="none" w:sz="0" w:space="0" w:color="auto"/>
                        <w:left w:val="none" w:sz="0" w:space="0" w:color="auto"/>
                        <w:bottom w:val="none" w:sz="0" w:space="0" w:color="auto"/>
                        <w:right w:val="none" w:sz="0" w:space="0" w:color="auto"/>
                      </w:divBdr>
                    </w:div>
                    <w:div w:id="1952080959">
                      <w:marLeft w:val="0"/>
                      <w:marRight w:val="0"/>
                      <w:marTop w:val="0"/>
                      <w:marBottom w:val="0"/>
                      <w:divBdr>
                        <w:top w:val="none" w:sz="0" w:space="0" w:color="auto"/>
                        <w:left w:val="none" w:sz="0" w:space="0" w:color="auto"/>
                        <w:bottom w:val="none" w:sz="0" w:space="0" w:color="auto"/>
                        <w:right w:val="none" w:sz="0" w:space="0" w:color="auto"/>
                      </w:divBdr>
                    </w:div>
                    <w:div w:id="18923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3576">
      <w:bodyDiv w:val="1"/>
      <w:marLeft w:val="0"/>
      <w:marRight w:val="0"/>
      <w:marTop w:val="0"/>
      <w:marBottom w:val="0"/>
      <w:divBdr>
        <w:top w:val="none" w:sz="0" w:space="0" w:color="auto"/>
        <w:left w:val="none" w:sz="0" w:space="0" w:color="auto"/>
        <w:bottom w:val="none" w:sz="0" w:space="0" w:color="auto"/>
        <w:right w:val="none" w:sz="0" w:space="0" w:color="auto"/>
      </w:divBdr>
    </w:div>
    <w:div w:id="1981574867">
      <w:bodyDiv w:val="1"/>
      <w:marLeft w:val="0"/>
      <w:marRight w:val="0"/>
      <w:marTop w:val="0"/>
      <w:marBottom w:val="0"/>
      <w:divBdr>
        <w:top w:val="none" w:sz="0" w:space="0" w:color="auto"/>
        <w:left w:val="none" w:sz="0" w:space="0" w:color="auto"/>
        <w:bottom w:val="none" w:sz="0" w:space="0" w:color="auto"/>
        <w:right w:val="none" w:sz="0" w:space="0" w:color="auto"/>
      </w:divBdr>
      <w:divsChild>
        <w:div w:id="324628167">
          <w:marLeft w:val="0"/>
          <w:marRight w:val="0"/>
          <w:marTop w:val="0"/>
          <w:marBottom w:val="0"/>
          <w:divBdr>
            <w:top w:val="none" w:sz="0" w:space="0" w:color="auto"/>
            <w:left w:val="none" w:sz="0" w:space="0" w:color="auto"/>
            <w:bottom w:val="none" w:sz="0" w:space="0" w:color="auto"/>
            <w:right w:val="none" w:sz="0" w:space="0" w:color="auto"/>
          </w:divBdr>
          <w:divsChild>
            <w:div w:id="19913993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98486865">
      <w:bodyDiv w:val="1"/>
      <w:marLeft w:val="0"/>
      <w:marRight w:val="0"/>
      <w:marTop w:val="0"/>
      <w:marBottom w:val="0"/>
      <w:divBdr>
        <w:top w:val="none" w:sz="0" w:space="0" w:color="auto"/>
        <w:left w:val="none" w:sz="0" w:space="0" w:color="auto"/>
        <w:bottom w:val="none" w:sz="0" w:space="0" w:color="auto"/>
        <w:right w:val="none" w:sz="0" w:space="0" w:color="auto"/>
      </w:divBdr>
    </w:div>
    <w:div w:id="2119250271">
      <w:bodyDiv w:val="1"/>
      <w:marLeft w:val="0"/>
      <w:marRight w:val="0"/>
      <w:marTop w:val="0"/>
      <w:marBottom w:val="0"/>
      <w:divBdr>
        <w:top w:val="none" w:sz="0" w:space="0" w:color="auto"/>
        <w:left w:val="none" w:sz="0" w:space="0" w:color="auto"/>
        <w:bottom w:val="none" w:sz="0" w:space="0" w:color="auto"/>
        <w:right w:val="none" w:sz="0" w:space="0" w:color="auto"/>
      </w:divBdr>
      <w:divsChild>
        <w:div w:id="722604904">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jstavek.cz" TargetMode="External"/><Relationship Id="rId3" Type="http://schemas.openxmlformats.org/officeDocument/2006/relationships/settings" Target="settings.xml"/><Relationship Id="rId7" Type="http://schemas.openxmlformats.org/officeDocument/2006/relationships/hyperlink" Target="http://www.vocmodrehory.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A6CF-8134-42D5-8CFE-C391793F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2150</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Dáša</cp:lastModifiedBy>
  <cp:revision>2</cp:revision>
  <dcterms:created xsi:type="dcterms:W3CDTF">2015-05-10T19:48:00Z</dcterms:created>
  <dcterms:modified xsi:type="dcterms:W3CDTF">2015-05-10T19:48:00Z</dcterms:modified>
</cp:coreProperties>
</file>